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p14:paraId="2C078E63" wp14:textId="231801E4"/>
    <w:p w:rsidR="0C40AF79" w:rsidRDefault="0C40AF79" w14:paraId="5EA5880E" w14:textId="5D6AE1D2"/>
    <w:p w:rsidR="0C13E372" w:rsidP="0C40AF79" w:rsidRDefault="0C13E372" w14:paraId="188A159C" w14:textId="1FCAC209">
      <w:pPr>
        <w:spacing w:line="259" w:lineRule="auto"/>
        <w:rPr>
          <w:rFonts w:ascii="Arial" w:hAnsi="Arial" w:eastAsia="Arial" w:cs="Arial"/>
          <w:b w:val="0"/>
          <w:bCs w:val="0"/>
          <w:i w:val="0"/>
          <w:iCs w:val="0"/>
          <w:caps w:val="0"/>
          <w:smallCaps w:val="0"/>
          <w:noProof w:val="0"/>
          <w:color w:val="FF0000"/>
          <w:sz w:val="32"/>
          <w:szCs w:val="32"/>
          <w:lang w:val="en-US"/>
        </w:rPr>
      </w:pPr>
      <w:r w:rsidRPr="0C40AF79" w:rsidR="0C13E372">
        <w:rPr>
          <w:rFonts w:ascii="Arial" w:hAnsi="Arial" w:eastAsia="Arial" w:cs="Arial"/>
          <w:b w:val="1"/>
          <w:bCs w:val="1"/>
          <w:i w:val="0"/>
          <w:iCs w:val="0"/>
          <w:caps w:val="0"/>
          <w:smallCaps w:val="0"/>
          <w:noProof w:val="0"/>
          <w:color w:val="000000" w:themeColor="text1" w:themeTint="FF" w:themeShade="FF"/>
          <w:sz w:val="32"/>
          <w:szCs w:val="32"/>
          <w:lang w:val="en-US"/>
        </w:rPr>
        <w:t>Chapter 6 Rule on Implementation of Criminal Background Check</w:t>
      </w:r>
      <w:r w:rsidRPr="0C40AF79" w:rsidR="0C13E372">
        <w:rPr>
          <w:rFonts w:ascii="Arial" w:hAnsi="Arial" w:eastAsia="Arial" w:cs="Arial"/>
          <w:b w:val="1"/>
          <w:bCs w:val="1"/>
          <w:i w:val="0"/>
          <w:iCs w:val="0"/>
          <w:caps w:val="0"/>
          <w:smallCaps w:val="0"/>
          <w:noProof w:val="0"/>
          <w:color w:val="FF0000"/>
          <w:sz w:val="32"/>
          <w:szCs w:val="32"/>
          <w:lang w:val="en-US"/>
        </w:rPr>
        <w:t xml:space="preserve"> </w:t>
      </w:r>
    </w:p>
    <w:p w:rsidR="0C40AF79" w:rsidP="0C40AF79" w:rsidRDefault="0C40AF79" w14:paraId="20AFD0E7" w14:textId="78E5E61A">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C13E372" w:rsidP="0C40AF79" w:rsidRDefault="0C13E372" w14:paraId="593510A7" w14:textId="29BE759F">
      <w:p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1"/>
          <w:bCs w:val="1"/>
          <w:i w:val="0"/>
          <w:iCs w:val="0"/>
          <w:caps w:val="0"/>
          <w:smallCaps w:val="0"/>
          <w:noProof w:val="0"/>
          <w:color w:val="000000" w:themeColor="text1" w:themeTint="FF" w:themeShade="FF"/>
          <w:sz w:val="24"/>
          <w:szCs w:val="24"/>
          <w:lang w:val="en-US"/>
        </w:rPr>
        <w:t xml:space="preserve">Effective Date: </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Upon Commission vote</w:t>
      </w:r>
    </w:p>
    <w:p w:rsidR="0C13E372" w:rsidP="0C40AF79" w:rsidRDefault="0C13E372" w14:paraId="144C7C9C" w14:textId="0B9FF1BA">
      <w:pPr>
        <w:spacing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1"/>
          <w:bCs w:val="1"/>
          <w:i w:val="0"/>
          <w:iCs w:val="0"/>
          <w:caps w:val="0"/>
          <w:smallCaps w:val="0"/>
          <w:noProof w:val="0"/>
          <w:color w:val="000000" w:themeColor="text1" w:themeTint="FF" w:themeShade="FF"/>
          <w:sz w:val="24"/>
          <w:szCs w:val="24"/>
          <w:lang w:val="en-US"/>
        </w:rPr>
        <w:t>Reason for Rule</w:t>
      </w:r>
      <w:r w:rsidRPr="0C40AF79" w:rsidR="2EE5916A">
        <w:rPr>
          <w:rFonts w:ascii="Arial" w:hAnsi="Arial" w:eastAsia="Arial" w:cs="Arial"/>
          <w:b w:val="1"/>
          <w:bCs w:val="1"/>
          <w:i w:val="0"/>
          <w:iCs w:val="0"/>
          <w:caps w:val="0"/>
          <w:smallCaps w:val="0"/>
          <w:noProof w:val="0"/>
          <w:color w:val="000000" w:themeColor="text1" w:themeTint="FF" w:themeShade="FF"/>
          <w:sz w:val="24"/>
          <w:szCs w:val="24"/>
          <w:lang w:val="en-US"/>
        </w:rPr>
        <w:t xml:space="preserve">: </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To </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establish</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 a timeline for implementation of a background check</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  </w:t>
      </w:r>
    </w:p>
    <w:p w:rsidR="0C13E372" w:rsidP="0C40AF79" w:rsidRDefault="0C13E372" w14:paraId="2E2B3E5E" w14:textId="01431956">
      <w:p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1"/>
          <w:bCs w:val="1"/>
          <w:i w:val="0"/>
          <w:iCs w:val="0"/>
          <w:caps w:val="0"/>
          <w:smallCaps w:val="0"/>
          <w:noProof w:val="0"/>
          <w:color w:val="000000" w:themeColor="text1" w:themeTint="FF" w:themeShade="FF"/>
          <w:sz w:val="24"/>
          <w:szCs w:val="24"/>
          <w:lang w:val="en-US"/>
        </w:rPr>
        <w:t xml:space="preserve">Authority: </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Section 3.B.4; Section 10</w:t>
      </w:r>
    </w:p>
    <w:p w:rsidR="0C40AF79" w:rsidP="0C40AF79" w:rsidRDefault="0C40AF79" w14:paraId="388DCFE1" w14:textId="26F4A866">
      <w:pPr>
        <w:rPr>
          <w:rFonts w:ascii="Arial" w:hAnsi="Arial" w:eastAsia="Arial" w:cs="Arial"/>
          <w:b w:val="0"/>
          <w:bCs w:val="0"/>
          <w:i w:val="0"/>
          <w:iCs w:val="0"/>
          <w:caps w:val="0"/>
          <w:smallCaps w:val="0"/>
          <w:noProof w:val="0"/>
          <w:color w:val="000000" w:themeColor="text1" w:themeTint="FF" w:themeShade="FF"/>
          <w:sz w:val="24"/>
          <w:szCs w:val="24"/>
          <w:lang w:val="en-US"/>
        </w:rPr>
      </w:pPr>
    </w:p>
    <w:p w:rsidR="0C13E372" w:rsidP="0C40AF79" w:rsidRDefault="0C13E372" w14:paraId="39A535DF" w14:textId="6A3F36CB">
      <w:p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1"/>
          <w:bCs w:val="1"/>
          <w:i w:val="0"/>
          <w:iCs w:val="0"/>
          <w:caps w:val="0"/>
          <w:smallCaps w:val="0"/>
          <w:noProof w:val="0"/>
          <w:color w:val="000000" w:themeColor="text1" w:themeTint="FF" w:themeShade="FF"/>
          <w:sz w:val="24"/>
          <w:szCs w:val="24"/>
          <w:lang w:val="en-US"/>
        </w:rPr>
        <w:t>6.0 Purpose:</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 Pursuant to Section 3.B.4, a state must implement or utilize procedures for considering the criminal history records of applicants for a Multistate License. These procedures shall include the submission of fingerprints or other biometric-based information by applicants for the purpose of obtaining an applicant's criminal history record information from the Federal Bureau of Investigation and the agency responsible for retaining that state's criminal records. A member state must fully implement a criminal background check requirement, within a time frame established by rule, by receiving the results of the Federal Bureau of Investigation record search on criminal background checks and using the results in making licensure decisions.</w:t>
      </w:r>
    </w:p>
    <w:p w:rsidR="0C40AF79" w:rsidP="0C40AF79" w:rsidRDefault="0C40AF79" w14:paraId="123AB36C" w14:textId="352614FC">
      <w:pPr>
        <w:rPr>
          <w:rFonts w:ascii="Arial" w:hAnsi="Arial" w:eastAsia="Arial" w:cs="Arial"/>
          <w:b w:val="0"/>
          <w:bCs w:val="0"/>
          <w:i w:val="0"/>
          <w:iCs w:val="0"/>
          <w:caps w:val="0"/>
          <w:smallCaps w:val="0"/>
          <w:noProof w:val="0"/>
          <w:color w:val="000000" w:themeColor="text1" w:themeTint="FF" w:themeShade="FF"/>
          <w:sz w:val="24"/>
          <w:szCs w:val="24"/>
          <w:lang w:val="en-US"/>
        </w:rPr>
      </w:pPr>
    </w:p>
    <w:p w:rsidR="0C13E372" w:rsidP="0C40AF79" w:rsidRDefault="0C13E372" w14:paraId="6DB3187B" w14:textId="026645ED">
      <w:p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The Social Work Compact Commission shall promulgate reasonable and lawful uniform rules to facilitate and coordinate the implementation and administration of the Social Work Compact. This rule will become effective upon passage by the Social Work Compact Commission as provided in Section 10 of the Social Work Compact.</w:t>
      </w:r>
    </w:p>
    <w:p w:rsidR="0C40AF79" w:rsidP="0C40AF79" w:rsidRDefault="0C40AF79" w14:paraId="3236A9F7" w14:textId="5A69AD16">
      <w:pPr>
        <w:rPr>
          <w:rFonts w:ascii="Arial" w:hAnsi="Arial" w:eastAsia="Arial" w:cs="Arial"/>
          <w:b w:val="0"/>
          <w:bCs w:val="0"/>
          <w:i w:val="0"/>
          <w:iCs w:val="0"/>
          <w:caps w:val="0"/>
          <w:smallCaps w:val="0"/>
          <w:noProof w:val="0"/>
          <w:color w:val="000000" w:themeColor="text1" w:themeTint="FF" w:themeShade="FF"/>
          <w:sz w:val="24"/>
          <w:szCs w:val="24"/>
          <w:lang w:val="en-US"/>
        </w:rPr>
      </w:pPr>
    </w:p>
    <w:p w:rsidR="0C13E372" w:rsidP="0C40AF79" w:rsidRDefault="0C13E372" w14:paraId="633B36CD" w14:textId="6F040E4C">
      <w:p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1"/>
          <w:bCs w:val="1"/>
          <w:i w:val="0"/>
          <w:iCs w:val="0"/>
          <w:caps w:val="0"/>
          <w:smallCaps w:val="0"/>
          <w:noProof w:val="0"/>
          <w:color w:val="000000" w:themeColor="text1" w:themeTint="FF" w:themeShade="FF"/>
          <w:sz w:val="24"/>
          <w:szCs w:val="24"/>
          <w:lang w:val="en-US"/>
        </w:rPr>
        <w:t>6.1 Implementation of Criminal Background Check:</w:t>
      </w:r>
    </w:p>
    <w:p w:rsidR="0C40AF79" w:rsidP="0C40AF79" w:rsidRDefault="0C40AF79" w14:paraId="0AEBB8D0" w14:textId="151ADC35">
      <w:pPr>
        <w:rPr>
          <w:rFonts w:ascii="Arial" w:hAnsi="Arial" w:eastAsia="Arial" w:cs="Arial"/>
          <w:b w:val="0"/>
          <w:bCs w:val="0"/>
          <w:i w:val="0"/>
          <w:iCs w:val="0"/>
          <w:caps w:val="0"/>
          <w:smallCaps w:val="0"/>
          <w:noProof w:val="0"/>
          <w:color w:val="000000" w:themeColor="text1" w:themeTint="FF" w:themeShade="FF"/>
          <w:sz w:val="24"/>
          <w:szCs w:val="24"/>
          <w:lang w:val="en-US"/>
        </w:rPr>
      </w:pPr>
    </w:p>
    <w:p w:rsidR="0C13E372" w:rsidP="0C40AF79" w:rsidRDefault="0C13E372" w14:paraId="27C20C88" w14:textId="6205E2A4">
      <w:p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Requirements for Member States Implementing Federal Bureau of Investigation Criminal Background Checks: </w:t>
      </w:r>
    </w:p>
    <w:p w:rsidR="0C13E372" w:rsidP="0C40AF79" w:rsidRDefault="0C13E372" w14:paraId="3CC9574F" w14:textId="2093D5DC">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The Member State must implement or utilize procedures for considering the criminal history record information of applicants for a Multistate License who hold or are eligible for a Multistate License within their Home state.</w:t>
      </w:r>
    </w:p>
    <w:p w:rsidR="0C40AF79" w:rsidP="0C40AF79" w:rsidRDefault="0C40AF79" w14:paraId="44D61701" w14:textId="1027873C">
      <w:pPr>
        <w:pStyle w:val="ListParagraph"/>
        <w:ind w:left="720"/>
        <w:rPr>
          <w:rFonts w:ascii="Arial" w:hAnsi="Arial" w:eastAsia="Arial" w:cs="Arial"/>
          <w:b w:val="0"/>
          <w:bCs w:val="0"/>
          <w:i w:val="0"/>
          <w:iCs w:val="0"/>
          <w:caps w:val="0"/>
          <w:smallCaps w:val="0"/>
          <w:noProof w:val="0"/>
          <w:color w:val="000000" w:themeColor="text1" w:themeTint="FF" w:themeShade="FF"/>
          <w:sz w:val="24"/>
          <w:szCs w:val="24"/>
          <w:lang w:val="en-US"/>
        </w:rPr>
      </w:pPr>
    </w:p>
    <w:p w:rsidR="0C13E372" w:rsidP="0C40AF79" w:rsidRDefault="0C13E372" w14:paraId="1947A068" w14:textId="3A46CF43">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These procedures shall include the submission of fingerprints or other biometric-based information by applicants for the purpose of obtaining an applicant’s criminal history record information from: </w:t>
      </w:r>
    </w:p>
    <w:p w:rsidR="0C13E372" w:rsidP="0C40AF79" w:rsidRDefault="0C13E372" w14:paraId="48C0EB71" w14:textId="6382B029">
      <w:pPr>
        <w:pStyle w:val="ListParagraph"/>
        <w:numPr>
          <w:ilvl w:val="1"/>
          <w:numId w:val="1"/>
        </w:num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The Federal Bureau of Investigation (FBI); and </w:t>
      </w:r>
    </w:p>
    <w:p w:rsidR="0C13E372" w:rsidP="0C40AF79" w:rsidRDefault="0C13E372" w14:paraId="19C3775F" w14:textId="6537A6A2">
      <w:pPr>
        <w:pStyle w:val="ListParagraph"/>
        <w:numPr>
          <w:ilvl w:val="1"/>
          <w:numId w:val="1"/>
        </w:num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The agency responsible for retaining their Member State’s criminal records, as authorized by the Member State’s laws.</w:t>
      </w:r>
    </w:p>
    <w:p w:rsidR="0C13E372" w:rsidP="0C40AF79" w:rsidRDefault="0C13E372" w14:paraId="0AC7D61A" w14:textId="5CE78531">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 Results of the criminal background check shall be reviewed solely by the Member State in accordance with state law and shall not be shared, unless otherwise permitted under state law, with individuals, other member states, or the Commission. </w:t>
      </w:r>
    </w:p>
    <w:p w:rsidR="0C13E372" w:rsidP="0C40AF79" w:rsidRDefault="0C13E372" w14:paraId="26C2A998" w14:textId="6C36C8A3">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Results of the criminal background check shall be reviewed </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pursuant to</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 Public Law 92-544 as required by the terms and provisions of the Compact</w:t>
      </w:r>
    </w:p>
    <w:p w:rsidR="0C40AF79" w:rsidP="0C40AF79" w:rsidRDefault="0C40AF79" w14:paraId="13E01D7E" w14:textId="69F4D0E5">
      <w:pPr>
        <w:rPr>
          <w:rFonts w:ascii="Arial" w:hAnsi="Arial" w:eastAsia="Arial" w:cs="Arial"/>
          <w:b w:val="0"/>
          <w:bCs w:val="0"/>
          <w:i w:val="0"/>
          <w:iCs w:val="0"/>
          <w:caps w:val="0"/>
          <w:smallCaps w:val="0"/>
          <w:noProof w:val="0"/>
          <w:color w:val="000000" w:themeColor="text1" w:themeTint="FF" w:themeShade="FF"/>
          <w:sz w:val="24"/>
          <w:szCs w:val="24"/>
          <w:lang w:val="en-US"/>
        </w:rPr>
      </w:pPr>
    </w:p>
    <w:p w:rsidR="0C13E372" w:rsidP="0C40AF79" w:rsidRDefault="0C13E372" w14:paraId="0A85A056" w14:textId="38CEAC46">
      <w:p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1"/>
          <w:bCs w:val="1"/>
          <w:i w:val="0"/>
          <w:iCs w:val="0"/>
          <w:caps w:val="0"/>
          <w:smallCaps w:val="0"/>
          <w:noProof w:val="0"/>
          <w:color w:val="000000" w:themeColor="text1" w:themeTint="FF" w:themeShade="FF"/>
          <w:sz w:val="24"/>
          <w:szCs w:val="24"/>
          <w:lang w:val="en-US"/>
        </w:rPr>
        <w:t xml:space="preserve">6.2 Timeframe for Member States to Apply for Criminal Background Check </w:t>
      </w:r>
    </w:p>
    <w:p w:rsidR="0C13E372" w:rsidP="0C40AF79" w:rsidRDefault="0C13E372" w14:paraId="104FD67F" w14:textId="3E386F53">
      <w:pPr>
        <w:pStyle w:val="ListParagraph"/>
        <w:numPr>
          <w:ilvl w:val="0"/>
          <w:numId w:val="2"/>
        </w:num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If a state does not already hold an Originating Agency Identification (ORI) number, a Member State must submit an ORI application (in accordance with Section 3.B.3) within sixty (60) days of the member state’s authorization to conduct criminal background checks. </w:t>
      </w:r>
    </w:p>
    <w:p w:rsidR="0C13E372" w:rsidP="0C40AF79" w:rsidRDefault="0C13E372" w14:paraId="61D1AF05" w14:textId="19FBB21B">
      <w:pPr>
        <w:pStyle w:val="ListParagraph"/>
        <w:numPr>
          <w:ilvl w:val="0"/>
          <w:numId w:val="2"/>
        </w:num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The Executive Committee has the discretion to grant member states additional time to fully implement a criminal background check based on the Member State demonstrating their due diligence to submit an ORI application.</w:t>
      </w:r>
    </w:p>
    <w:p w:rsidR="0C40AF79" w:rsidP="0C40AF79" w:rsidRDefault="0C40AF79" w14:paraId="221A6C72" w14:textId="547C57AC">
      <w:pPr>
        <w:pStyle w:val="Normal"/>
        <w:ind w:left="360"/>
        <w:rPr>
          <w:rFonts w:ascii="Arial" w:hAnsi="Arial" w:eastAsia="Arial" w:cs="Arial"/>
          <w:b w:val="0"/>
          <w:bCs w:val="0"/>
          <w:i w:val="0"/>
          <w:iCs w:val="0"/>
          <w:caps w:val="0"/>
          <w:smallCaps w:val="0"/>
          <w:noProof w:val="0"/>
          <w:color w:val="000000" w:themeColor="text1" w:themeTint="FF" w:themeShade="FF"/>
          <w:sz w:val="24"/>
          <w:szCs w:val="24"/>
          <w:lang w:val="en-US"/>
        </w:rPr>
      </w:pPr>
    </w:p>
    <w:p w:rsidR="0C13E372" w:rsidP="0C40AF79" w:rsidRDefault="0C13E372" w14:paraId="73C507B2" w14:textId="45769C7A">
      <w:p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1"/>
          <w:bCs w:val="1"/>
          <w:i w:val="0"/>
          <w:iCs w:val="0"/>
          <w:caps w:val="0"/>
          <w:smallCaps w:val="0"/>
          <w:noProof w:val="0"/>
          <w:color w:val="000000" w:themeColor="text1" w:themeTint="FF" w:themeShade="FF"/>
          <w:sz w:val="24"/>
          <w:szCs w:val="24"/>
          <w:lang w:val="en-US"/>
        </w:rPr>
        <w:t>6.3 Timeframe for Member States to Implement Criminal Background Checks and Exceptions</w:t>
      </w:r>
    </w:p>
    <w:p w:rsidR="0C13E372" w:rsidP="0C40AF79" w:rsidRDefault="0C13E372" w14:paraId="2D649F03" w14:textId="0377A1CA">
      <w:pPr>
        <w:pStyle w:val="ListParagraph"/>
        <w:numPr>
          <w:ilvl w:val="0"/>
          <w:numId w:val="3"/>
        </w:num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In accordance with</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 Section 3.B.4, a Member State must fully implement a criminal background check process as </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demonstrated</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 by receiving the results of</w:t>
      </w:r>
    </w:p>
    <w:p w:rsidR="0C13E372" w:rsidP="0C40AF79" w:rsidRDefault="0C13E372" w14:paraId="55F6B12B" w14:textId="68EAAC5A">
      <w:pPr>
        <w:pStyle w:val="ListParagraph"/>
        <w:ind w:left="720"/>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criminal history record information from the FBI and the agency responsible for </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retaining</w:t>
      </w: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 xml:space="preserve"> their Member State’s criminal records, as authorized by the Member State’s state laws, within thirty (30) days of the Member State’s approval of their ORI application. </w:t>
      </w:r>
    </w:p>
    <w:p w:rsidR="0C13E372" w:rsidP="0C40AF79" w:rsidRDefault="0C13E372" w14:paraId="0D2173F6" w14:textId="0FE78203">
      <w:pPr>
        <w:pStyle w:val="ListParagraph"/>
        <w:numPr>
          <w:ilvl w:val="0"/>
          <w:numId w:val="3"/>
        </w:numPr>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C13E372">
        <w:rPr>
          <w:rFonts w:ascii="Arial" w:hAnsi="Arial" w:eastAsia="Arial" w:cs="Arial"/>
          <w:b w:val="0"/>
          <w:bCs w:val="0"/>
          <w:i w:val="0"/>
          <w:iCs w:val="0"/>
          <w:caps w:val="0"/>
          <w:smallCaps w:val="0"/>
          <w:noProof w:val="0"/>
          <w:color w:val="000000" w:themeColor="text1" w:themeTint="FF" w:themeShade="FF"/>
          <w:sz w:val="24"/>
          <w:szCs w:val="24"/>
          <w:lang w:val="en-US"/>
        </w:rPr>
        <w:t>The Executive Committee has the discretion to grant member states additional time to fully implement a criminal background check based on the Member State demonstrating their due diligence to implement a criminal background check.</w:t>
      </w:r>
    </w:p>
    <w:p w:rsidR="0C40AF79" w:rsidRDefault="0C40AF79" w14:paraId="37784ED1" w14:textId="2878A0AD"/>
    <w:p w:rsidR="0C40AF79" w:rsidP="0C40AF79" w:rsidRDefault="0C40AF79" w14:paraId="53DE1C7D" w14:textId="11DAED88">
      <w:pPr>
        <w:pStyle w:val="Normal"/>
        <w:rPr>
          <w:rFonts w:ascii="Arial" w:hAnsi="Arial" w:eastAsia="Arial" w:cs="Arial"/>
          <w:b w:val="1"/>
          <w:bCs w:val="1"/>
          <w:i w:val="0"/>
          <w:iCs w:val="0"/>
          <w:caps w:val="0"/>
          <w:smallCaps w:val="0"/>
          <w:noProof w:val="0"/>
          <w:color w:val="000000" w:themeColor="text1" w:themeTint="FF" w:themeShade="FF"/>
          <w:sz w:val="32"/>
          <w:szCs w:val="32"/>
          <w:lang w:val="en-US"/>
        </w:rPr>
      </w:pPr>
    </w:p>
    <w:p w:rsidR="09214234" w:rsidP="0C40AF79" w:rsidRDefault="09214234" w14:paraId="5B6E9757" w14:textId="25AE4AA5">
      <w:pPr>
        <w:pStyle w:val="Normal"/>
        <w:rPr>
          <w:rFonts w:ascii="Arial" w:hAnsi="Arial" w:eastAsia="Arial" w:cs="Arial"/>
          <w:b w:val="0"/>
          <w:bCs w:val="0"/>
          <w:i w:val="0"/>
          <w:iCs w:val="0"/>
          <w:caps w:val="0"/>
          <w:smallCaps w:val="0"/>
          <w:noProof w:val="0"/>
          <w:color w:val="000000" w:themeColor="text1" w:themeTint="FF" w:themeShade="FF"/>
          <w:sz w:val="32"/>
          <w:szCs w:val="32"/>
          <w:lang w:val="en-US"/>
        </w:rPr>
      </w:pPr>
      <w:r w:rsidRPr="0C40AF79" w:rsidR="09214234">
        <w:rPr>
          <w:rFonts w:ascii="Arial" w:hAnsi="Arial" w:eastAsia="Arial" w:cs="Arial"/>
          <w:b w:val="1"/>
          <w:bCs w:val="1"/>
          <w:i w:val="0"/>
          <w:iCs w:val="0"/>
          <w:caps w:val="0"/>
          <w:smallCaps w:val="0"/>
          <w:noProof w:val="0"/>
          <w:color w:val="000000" w:themeColor="text1" w:themeTint="FF" w:themeShade="FF"/>
          <w:sz w:val="32"/>
          <w:szCs w:val="32"/>
          <w:lang w:val="en-US"/>
        </w:rPr>
        <w:t>Chapter 7: Rule on Uniform Data Set and Adverse Actions</w:t>
      </w:r>
    </w:p>
    <w:p w:rsidR="09214234" w:rsidP="0C40AF79" w:rsidRDefault="09214234" w14:paraId="2130A832" w14:textId="047FC2B9">
      <w:pPr>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 xml:space="preserve">Effective Date: </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Upon Commission vote. </w:t>
      </w:r>
    </w:p>
    <w:p w:rsidR="09214234" w:rsidP="0C40AF79" w:rsidRDefault="09214234" w14:paraId="0E3D4CC5" w14:textId="05535ECF">
      <w:pPr>
        <w:spacing w:after="1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 xml:space="preserve">Reason for Rule: </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To implement Articles 11 and 12 of the Social Work Licensure Compact by specifying the uniform data elements, reporting timelines, access controls, dispute processes, and technical requirements for the Commission's centralized Data System.</w:t>
      </w:r>
    </w:p>
    <w:p w:rsidR="09214234" w:rsidP="0C40AF79" w:rsidRDefault="09214234" w14:paraId="7F6BADF0" w14:textId="53EAEFE3">
      <w:pPr>
        <w:spacing w:after="1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 xml:space="preserve">Authority: </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Article 9,</w:t>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 xml:space="preserve"> </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Article 11, and Article 12 of the Social Work Licensure Compact. </w:t>
      </w:r>
    </w:p>
    <w:p w:rsidR="0C40AF79" w:rsidP="0C40AF79" w:rsidRDefault="0C40AF79" w14:paraId="30D934B4" w14:textId="5448E3A7">
      <w:pPr>
        <w:spacing w:after="160"/>
        <w:jc w:val="both"/>
        <w:rPr>
          <w:rFonts w:ascii="Arial" w:hAnsi="Arial" w:eastAsia="Arial" w:cs="Arial"/>
          <w:b w:val="0"/>
          <w:bCs w:val="0"/>
          <w:i w:val="0"/>
          <w:iCs w:val="0"/>
          <w:caps w:val="0"/>
          <w:smallCaps w:val="0"/>
          <w:noProof w:val="0"/>
          <w:color w:val="000000" w:themeColor="text1" w:themeTint="FF" w:themeShade="FF"/>
          <w:sz w:val="24"/>
          <w:szCs w:val="24"/>
          <w:lang w:val="en-US"/>
        </w:rPr>
      </w:pPr>
    </w:p>
    <w:p w:rsidR="09214234" w:rsidP="0C40AF79" w:rsidRDefault="09214234" w14:paraId="42884520" w14:textId="32C2D14B">
      <w:pPr>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7.0</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Purpose</w:t>
      </w:r>
    </w:p>
    <w:p w:rsidR="09214234" w:rsidP="0C40AF79" w:rsidRDefault="09214234" w14:paraId="4280F915" w14:textId="3769A8D3">
      <w:pPr>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Pursuant to Article 9, Member States have the authority to take Adverse Action against a Regulated Social Worker. Pursuant to Articles 11 and 12, the Commission shall establish binding requirements for the development, maintenance, utilization, and governance of the coordinated Compact Data System, ensuring consistent, secure, and transparent reporting across Member States. </w:t>
      </w:r>
    </w:p>
    <w:p w:rsidR="09214234" w:rsidP="0C40AF79" w:rsidRDefault="09214234" w14:paraId="3E86E7EE" w14:textId="78E32078">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7.1</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Definitions</w:t>
      </w:r>
    </w:p>
    <w:p w:rsidR="09214234" w:rsidP="0C40AF79" w:rsidRDefault="09214234" w14:paraId="65D3B325" w14:textId="123E122F">
      <w:pPr>
        <w:spacing w:after="1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Definitions not set forth in this Rule shall have the same meaning as the Model Compact Language. As used in this Rule:</w:t>
      </w:r>
    </w:p>
    <w:p w:rsidR="09214234" w:rsidP="0C40AF79" w:rsidRDefault="09214234" w14:paraId="73CB304E" w14:textId="148DD322">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w:t>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Adverse Action”</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 means any administrative, civil, equitable or criminal action permitted by a State’s laws which is imposed by a Licensing Authority or other authority against a Regulated Social Worker, including actions against an individual’s license or Multistate Authorization to Practice such as revocation, suspension, probation, monitoring of the Licensee, limitation on the Licensee’s practice, or any other Encumbrance on licensure affecting a Regulated Social Worker’s authorization to practice, including issuance of a cease and desist action</w:t>
      </w:r>
    </w:p>
    <w:p w:rsidR="09214234" w:rsidP="0C40AF79" w:rsidRDefault="09214234" w14:paraId="039DD795" w14:textId="30F1E6C8">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w:t>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Data System</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 means a repository of information about Licensees, including continuing education, examination, licensure, Current Significant Investigative Information, Disqualifying Event, Multistate License(s) and Adverse Action information or other information as required by the Commission. </w:t>
      </w:r>
    </w:p>
    <w:p w:rsidR="09214234" w:rsidP="0C40AF79" w:rsidRDefault="09214234" w14:paraId="7FD1FF22" w14:textId="7CFE3ECB">
      <w:pPr>
        <w:spacing w:after="100"/>
        <w:ind w:left="360"/>
        <w:jc w:val="both"/>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w:t>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Compact Unique Identifier”</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 means the immutable, person-based identifier assigned by the Compact Data System to each Regulated Social Worker upon issuance of a Multistate License, which shall be unique to each individual and</w:t>
      </w:r>
    </w:p>
    <w:p w:rsidR="0C40AF79" w:rsidP="0C40AF79" w:rsidRDefault="0C40AF79" w14:paraId="677DF283" w14:textId="768A648E">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p>
    <w:p w:rsidR="09214234" w:rsidP="0C40AF79" w:rsidRDefault="09214234" w14:paraId="06B145CC" w14:textId="04DA29D1">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distinct from such </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individual’s</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 social security number or other government-issued identification number.</w:t>
      </w:r>
    </w:p>
    <w:p w:rsidR="09214234" w:rsidP="0C40AF79" w:rsidRDefault="09214234" w14:paraId="1D037FD5" w14:textId="67094400">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w:t>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Current Significant Investigative Information</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means (1) Investigative information that a Licensing Authority, after a preliminary inquiry that includes notification and an opportunity for the Regulated Social Worker to respond has reason to believe is not groundless and, if proved true, would indicate more than a minor infraction as may be defined by the Commission; or (2) Investigative information that indicates that the Regulated Social Worker represents an immediate threat to public health and safety, as may be defined by the Commission, regardless of whether the Regulated Social  Worker has been notified and has had an opportunity to respond..</w:t>
      </w:r>
    </w:p>
    <w:p w:rsidR="09214234" w:rsidP="0C40AF79" w:rsidRDefault="09214234" w14:paraId="44D525D2" w14:textId="6120E15A">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“Encumbrance</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means a revocation or suspension of, or any limitation on, the full and unrestricted practice of Social Work licensed and regulated by a Licensing Authority.</w:t>
      </w:r>
    </w:p>
    <w:p w:rsidR="09214234" w:rsidP="0C40AF79" w:rsidRDefault="09214234" w14:paraId="6516048F" w14:textId="62CC6467">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w:t>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Model Compact Language</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 shall mean the model language for the Social Work Licensure Compact to which all Member States must substantively adhere and adopt, which may be found at the Compact website as maintained by the Commission. </w:t>
      </w:r>
    </w:p>
    <w:p w:rsidR="09214234" w:rsidP="0C40AF79" w:rsidRDefault="09214234" w14:paraId="1970EC62" w14:textId="5E0569C4">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w:t>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Multistate Authorization to Practice”</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 a legally authorized privilege to practice, which is equivalent to a license, associated with a Multistate License permitting the practice of Social Work in a Remote State.</w:t>
      </w:r>
    </w:p>
    <w:p w:rsidR="09214234" w:rsidP="0C40AF79" w:rsidRDefault="09214234" w14:paraId="76629E17" w14:textId="6276EFF6">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w:t>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Multistate License”</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 means a license to practice as a Regulated Social Worker issued by a Home State Licensing Authority that authorizes the Regulated Social Worker to practice in all Member States under Multistate Authorization to Practice.</w:t>
      </w:r>
    </w:p>
    <w:p w:rsidR="09214234" w:rsidP="0C40AF79" w:rsidRDefault="09214234" w14:paraId="10164863" w14:textId="45A19ACF">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7.2</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Commission Data System</w:t>
      </w:r>
    </w:p>
    <w:p w:rsidR="09214234" w:rsidP="0C40AF79" w:rsidRDefault="09214234" w14:paraId="41DE4F58" w14:textId="66AD4163">
      <w:pPr>
        <w:spacing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The Commission shall provide for development, maintenance, operation, and secure access to the Data System, which shall contain requisite licensure, adverse action, and investigative information on individuals to whom the Compact applies. The system shall adhere to the specifications set forth in this Rule and such other technical specifications as may be necessary for the complete, accurate and secure maintenance of the Data System. </w:t>
      </w:r>
    </w:p>
    <w:p w:rsidR="09214234" w:rsidP="0C40AF79" w:rsidRDefault="09214234" w14:paraId="66D085C8" w14:textId="681147D6">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7.3</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Uniform Data Set Required Fields</w:t>
      </w:r>
    </w:p>
    <w:p w:rsidR="09214234" w:rsidP="0C40AF79" w:rsidRDefault="09214234" w14:paraId="6DBD3BCF" w14:textId="674EBC99">
      <w:pPr>
        <w:spacing w:after="160"/>
        <w:jc w:val="both"/>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Member States must submit the following data, in a uniform format for individuals that have been issued a Multistate License by their Home State:</w:t>
      </w:r>
    </w:p>
    <w:p w:rsidR="0C40AF79" w:rsidP="0C40AF79" w:rsidRDefault="0C40AF79" w14:paraId="22623F11" w14:textId="51ECB01A">
      <w:pPr>
        <w:spacing w:after="160"/>
        <w:jc w:val="both"/>
        <w:rPr>
          <w:rFonts w:ascii="Arial" w:hAnsi="Arial" w:eastAsia="Arial" w:cs="Arial"/>
          <w:b w:val="0"/>
          <w:bCs w:val="0"/>
          <w:i w:val="0"/>
          <w:iCs w:val="0"/>
          <w:caps w:val="0"/>
          <w:smallCaps w:val="0"/>
          <w:noProof w:val="0"/>
          <w:color w:val="000000" w:themeColor="text1" w:themeTint="FF" w:themeShade="FF"/>
          <w:sz w:val="24"/>
          <w:szCs w:val="24"/>
          <w:lang w:val="en-US"/>
        </w:rPr>
      </w:pPr>
    </w:p>
    <w:p w:rsidR="09214234" w:rsidP="0C40AF79" w:rsidRDefault="09214234" w14:paraId="6BCC8163" w14:textId="49A4822C">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A.</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Identifying Information</w:t>
      </w:r>
    </w:p>
    <w:p w:rsidR="09214234" w:rsidP="0C40AF79" w:rsidRDefault="09214234" w14:paraId="17259F92" w14:textId="6A0F320D">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1. Social Security Number (or alternate government-issued ID)</w:t>
      </w:r>
    </w:p>
    <w:p w:rsidR="09214234" w:rsidP="0C40AF79" w:rsidRDefault="09214234" w14:paraId="006CAD85" w14:textId="6C700690">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2. First Name (s)</w:t>
      </w:r>
    </w:p>
    <w:p w:rsidR="09214234" w:rsidP="0C40AF79" w:rsidRDefault="09214234" w14:paraId="0C8EC877" w14:textId="0889A61E">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3. Middle Name (s)</w:t>
      </w:r>
    </w:p>
    <w:p w:rsidR="09214234" w:rsidP="0C40AF79" w:rsidRDefault="09214234" w14:paraId="3487338D" w14:textId="71967FB6">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4. Last Name (s)</w:t>
      </w:r>
    </w:p>
    <w:p w:rsidR="09214234" w:rsidP="0C40AF79" w:rsidRDefault="09214234" w14:paraId="05A44DE6" w14:textId="75FBA465">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5. Suffix (if any)</w:t>
      </w:r>
    </w:p>
    <w:p w:rsidR="09214234" w:rsidP="0C40AF79" w:rsidRDefault="09214234" w14:paraId="337A5298" w14:textId="15355672">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6. Professional, former or maiden name(s) (if any)</w:t>
      </w:r>
    </w:p>
    <w:p w:rsidR="09214234" w:rsidP="0C40AF79" w:rsidRDefault="09214234" w14:paraId="70075493" w14:textId="3DF1FD44">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7. Date of Birth </w:t>
      </w:r>
    </w:p>
    <w:p w:rsidR="09214234" w:rsidP="0C40AF79" w:rsidRDefault="09214234" w14:paraId="105BB134" w14:textId="70C35FB7">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8. Email Address</w:t>
      </w:r>
    </w:p>
    <w:p w:rsidR="09214234" w:rsidP="0C40AF79" w:rsidRDefault="09214234" w14:paraId="669DBACD" w14:textId="0A469225">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9. Address of Primary Residence</w:t>
      </w:r>
    </w:p>
    <w:p w:rsidR="09214234" w:rsidP="0C40AF79" w:rsidRDefault="09214234" w14:paraId="350E2A64" w14:textId="3A1EA18A">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10. Military Status</w:t>
      </w:r>
    </w:p>
    <w:p w:rsidR="09214234" w:rsidP="0C40AF79" w:rsidRDefault="09214234" w14:paraId="403D940C" w14:textId="0DA9AC19">
      <w:pPr>
        <w:spacing w:after="100"/>
        <w:ind w:firstLine="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B.</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Licensure Data</w:t>
      </w:r>
    </w:p>
    <w:p w:rsidR="09214234" w:rsidP="0C40AF79" w:rsidRDefault="09214234" w14:paraId="78CB50C2" w14:textId="0D4BC56D">
      <w:pPr>
        <w:spacing w:after="100"/>
        <w:ind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If information differs between the multistate license and the single state license, Member States shall submit both:</w:t>
      </w:r>
    </w:p>
    <w:p w:rsidR="09214234" w:rsidP="0C40AF79" w:rsidRDefault="09214234" w14:paraId="1015490A" w14:textId="7D1D877D">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1. Home-State Jurisdiction</w:t>
      </w:r>
    </w:p>
    <w:p w:rsidR="09214234" w:rsidP="0C40AF79" w:rsidRDefault="09214234" w14:paraId="2DD8E0B7" w14:textId="1F1DA0D2">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2. State License Number (Single State and Multistate)</w:t>
      </w:r>
    </w:p>
    <w:p w:rsidR="09214234" w:rsidP="0C40AF79" w:rsidRDefault="09214234" w14:paraId="7184351F" w14:textId="14F44291">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3. License Category </w:t>
      </w:r>
    </w:p>
    <w:p w:rsidR="09214234" w:rsidP="0C40AF79" w:rsidRDefault="09214234" w14:paraId="1A3B5DC1" w14:textId="19C74114">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4. Initial Issuance Date</w:t>
      </w:r>
    </w:p>
    <w:p w:rsidR="09214234" w:rsidP="0C40AF79" w:rsidRDefault="09214234" w14:paraId="6BA671A1" w14:textId="197DF96A">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5. Most Recent Renewal Date</w:t>
      </w:r>
    </w:p>
    <w:p w:rsidR="09214234" w:rsidP="0C40AF79" w:rsidRDefault="09214234" w14:paraId="7D657CC8" w14:textId="511F5C87">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6. Expiration Date</w:t>
      </w:r>
    </w:p>
    <w:p w:rsidR="09214234" w:rsidP="0C40AF79" w:rsidRDefault="09214234" w14:paraId="4FD2CF9F" w14:textId="59887D85">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7. License Status (Active/Inactive)</w:t>
      </w:r>
    </w:p>
    <w:p w:rsidR="09214234" w:rsidP="0C40AF79" w:rsidRDefault="09214234" w14:paraId="7BB2EA08" w14:textId="6C114623">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8. Compact Eligibility (Yes/No)</w:t>
      </w:r>
    </w:p>
    <w:p w:rsidR="09214234" w:rsidP="0C40AF79" w:rsidRDefault="09214234" w14:paraId="3A177617" w14:textId="1E2755ED">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C.</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Adverse Actions &amp; Investigative Information</w:t>
      </w:r>
    </w:p>
    <w:p w:rsidR="09214234" w:rsidP="0C40AF79" w:rsidRDefault="09214234" w14:paraId="643284AB" w14:textId="745C05B7">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1.</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Adverse Actions against a Multistate License or Authorization to Practice including but</w:t>
      </w:r>
    </w:p>
    <w:p w:rsidR="09214234" w:rsidP="0C40AF79" w:rsidRDefault="09214234" w14:paraId="2F2A1E2A" w14:textId="15EF4F9A">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not limited to:</w:t>
      </w:r>
    </w:p>
    <w:p w:rsidR="09214234" w:rsidP="0C40AF79" w:rsidRDefault="09214234" w14:paraId="27B76218" w14:textId="677F0314">
      <w:pPr>
        <w:spacing w:after="100"/>
        <w:ind w:left="144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a.  Encumbrance Status </w:t>
      </w:r>
    </w:p>
    <w:p w:rsidR="09214234" w:rsidP="0C40AF79" w:rsidRDefault="09214234" w14:paraId="7EDFD197" w14:textId="7E610F5E">
      <w:pPr>
        <w:spacing w:after="100"/>
        <w:ind w:left="144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b.  Effective Dates of All Adverse Actions</w:t>
      </w:r>
    </w:p>
    <w:p w:rsidR="09214234" w:rsidP="0C40AF79" w:rsidRDefault="09214234" w14:paraId="3A184C75" w14:textId="36F9186D">
      <w:pPr>
        <w:spacing w:after="100"/>
        <w:ind w:left="720" w:firstLine="720"/>
        <w:jc w:val="both"/>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c.  Presence of Current Significant Investigative Information</w:t>
      </w:r>
    </w:p>
    <w:p w:rsidR="0C40AF79" w:rsidP="0C40AF79" w:rsidRDefault="0C40AF79" w14:paraId="1D7BFE2B" w14:textId="66005D52">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p>
    <w:p w:rsidR="09214234" w:rsidP="0C40AF79" w:rsidRDefault="09214234" w14:paraId="7EFFE1A9" w14:textId="362774E3">
      <w:pPr>
        <w:spacing w:after="100"/>
        <w:ind w:left="360"/>
        <w:jc w:val="both"/>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D.</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Other</w:t>
      </w:r>
    </w:p>
    <w:p w:rsidR="09214234" w:rsidP="0C40AF79" w:rsidRDefault="09214234" w14:paraId="713ABE59" w14:textId="54D28487">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1.</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Corrections to any previously submitted data</w:t>
      </w:r>
    </w:p>
    <w:p w:rsidR="09214234" w:rsidP="0C40AF79" w:rsidRDefault="09214234" w14:paraId="2B33EE1F" w14:textId="6C4E27B1">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2. </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Any denial of application for licensure, and the reason(s) for such denial</w:t>
      </w:r>
    </w:p>
    <w:p w:rsidR="09214234" w:rsidP="0C40AF79" w:rsidRDefault="09214234" w14:paraId="5CB8C2E3" w14:textId="05881D92">
      <w:pPr>
        <w:spacing w:after="100"/>
        <w:ind w:left="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3.</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Any additional elements the Commission adopts by Rule</w:t>
      </w:r>
    </w:p>
    <w:p w:rsidR="0C40AF79" w:rsidP="0C40AF79" w:rsidRDefault="0C40AF79" w14:paraId="618D97CE" w14:textId="13F8955F">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p>
    <w:p w:rsidR="09214234" w:rsidP="0C40AF79" w:rsidRDefault="09214234" w14:paraId="379EC5D7" w14:textId="09A4463D">
      <w:pPr>
        <w:spacing w:after="100"/>
        <w:ind w:left="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Upon submission of information into the Data System identifying a Regulated Social Worker who holds a Multistate License, the Data System shall assign such individual a Compact Unique Identifier. The Compact Unique Identifier is immutable and shall not be recycled. Regardless of change in an individual’s data (including but not limited to their name, license number, or home-state designation), the original Compact Unique Identifier remains linked to all historical and future records for that individual.</w:t>
      </w:r>
    </w:p>
    <w:p w:rsidR="09214234" w:rsidP="0C40AF79" w:rsidRDefault="09214234" w14:paraId="15FA1AA8" w14:textId="2781B75D">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7.4</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Member-State, Commission, and Administrative Access</w:t>
      </w:r>
    </w:p>
    <w:p w:rsidR="09214234" w:rsidP="0C40AF79" w:rsidRDefault="09214234" w14:paraId="4B2AE502" w14:textId="115C406F">
      <w:pPr>
        <w:spacing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Regulatory staff of Member States, upon authentication, shall have access to view:</w:t>
      </w:r>
    </w:p>
    <w:p w:rsidR="09214234" w:rsidP="0C40AF79" w:rsidRDefault="09214234" w14:paraId="2D04F6A5" w14:textId="3559037F">
      <w:pPr>
        <w:pStyle w:val="ListParagraph"/>
        <w:numPr>
          <w:ilvl w:val="0"/>
          <w:numId w:val="4"/>
        </w:numPr>
        <w:spacing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Identifying information and licensure data; </w:t>
      </w:r>
    </w:p>
    <w:p w:rsidR="09214234" w:rsidP="0C40AF79" w:rsidRDefault="09214234" w14:paraId="31CFD24D" w14:textId="254E698B">
      <w:pPr>
        <w:pStyle w:val="ListParagraph"/>
        <w:numPr>
          <w:ilvl w:val="0"/>
          <w:numId w:val="4"/>
        </w:numPr>
        <w:spacing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All Adverse Action records for Regulated Social Workers, including Remote State Adverse Action details;</w:t>
      </w:r>
    </w:p>
    <w:p w:rsidR="09214234" w:rsidP="0C40AF79" w:rsidRDefault="09214234" w14:paraId="32483165" w14:textId="5ADAD22E">
      <w:pPr>
        <w:pStyle w:val="ListParagraph"/>
        <w:numPr>
          <w:ilvl w:val="0"/>
          <w:numId w:val="4"/>
        </w:numPr>
        <w:spacing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Presence of Current Significant Investigative Information from other Member States; and</w:t>
      </w:r>
    </w:p>
    <w:p w:rsidR="09214234" w:rsidP="0C40AF79" w:rsidRDefault="09214234" w14:paraId="1E75B99F" w14:textId="54EF7B3C">
      <w:pPr>
        <w:pStyle w:val="ListParagraph"/>
        <w:numPr>
          <w:ilvl w:val="0"/>
          <w:numId w:val="4"/>
        </w:numPr>
        <w:spacing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Non-confidential Alternative Program participation information.</w:t>
      </w:r>
    </w:p>
    <w:p w:rsidR="09214234" w:rsidP="0C40AF79" w:rsidRDefault="09214234" w14:paraId="2FE83431" w14:textId="7566D611">
      <w:pPr>
        <w:spacing w:after="100"/>
        <w:ind w:left="360" w:firstLine="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B.</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Exports of queries require Commission authorization to safeguard data integrity. All requests for export of data shall be directed to the Commission Executive Director. </w:t>
      </w:r>
    </w:p>
    <w:p w:rsidR="09214234" w:rsidP="0C40AF79" w:rsidRDefault="09214234" w14:paraId="0EB2F146" w14:textId="7DC87175">
      <w:pPr>
        <w:spacing w:after="100"/>
        <w:ind w:left="360" w:firstLine="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C.</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The Compact Data System stores the presence of Current Significant Investigative Information and Adverse Action records. Data uploads from the Member States shall not include investigative case files or other similar investigative information. The underlying investigative documents and materials are held by the originating Member State. Requests for information related to records not maintained by the Data System shall be directed to the relevant Member State. </w:t>
      </w:r>
    </w:p>
    <w:p w:rsidR="09214234" w:rsidP="0C40AF79" w:rsidRDefault="09214234" w14:paraId="40D344AB" w14:textId="460C1160">
      <w:pPr>
        <w:spacing w:before="260" w:after="100"/>
        <w:jc w:val="both"/>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7.5</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Home State Adverse Action Procedures and Data System Requirements</w:t>
      </w:r>
    </w:p>
    <w:p w:rsidR="0C40AF79" w:rsidP="0C40AF79" w:rsidRDefault="0C40AF79" w14:paraId="5627054A" w14:textId="09BFE3FA">
      <w:pPr>
        <w:spacing w:before="260" w:after="100"/>
        <w:jc w:val="both"/>
        <w:rPr>
          <w:rFonts w:ascii="Arial" w:hAnsi="Arial" w:eastAsia="Arial" w:cs="Arial"/>
          <w:b w:val="1"/>
          <w:bCs w:val="1"/>
          <w:i w:val="0"/>
          <w:iCs w:val="0"/>
          <w:caps w:val="0"/>
          <w:smallCaps w:val="0"/>
          <w:noProof w:val="0"/>
          <w:color w:val="000000" w:themeColor="text1" w:themeTint="FF" w:themeShade="FF"/>
          <w:sz w:val="24"/>
          <w:szCs w:val="24"/>
          <w:lang w:val="en-US"/>
        </w:rPr>
      </w:pPr>
    </w:p>
    <w:p w:rsidR="0C40AF79" w:rsidP="0C40AF79" w:rsidRDefault="0C40AF79" w14:paraId="415FD038" w14:textId="5F539B63">
      <w:pPr>
        <w:spacing w:before="260" w:after="100"/>
        <w:jc w:val="both"/>
        <w:rPr>
          <w:rFonts w:ascii="Arial" w:hAnsi="Arial" w:eastAsia="Arial" w:cs="Arial"/>
          <w:b w:val="1"/>
          <w:bCs w:val="1"/>
          <w:i w:val="0"/>
          <w:iCs w:val="0"/>
          <w:caps w:val="0"/>
          <w:smallCaps w:val="0"/>
          <w:noProof w:val="0"/>
          <w:color w:val="000000" w:themeColor="text1" w:themeTint="FF" w:themeShade="FF"/>
          <w:sz w:val="24"/>
          <w:szCs w:val="24"/>
          <w:lang w:val="en-US"/>
        </w:rPr>
      </w:pPr>
    </w:p>
    <w:p w:rsidR="09214234" w:rsidP="0C40AF79" w:rsidRDefault="09214234" w14:paraId="136A2848" w14:textId="0F6EEA6F">
      <w:pPr>
        <w:spacing w:after="100"/>
        <w:ind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Upon taking Adverse Action against a Multistate License, the Home State shall report the action to the Compact Data System immediately, and in no event later than seven (7) business days following the effective date of the Adverse Action.</w:t>
      </w:r>
    </w:p>
    <w:p w:rsidR="09214234" w:rsidP="0C40AF79" w:rsidRDefault="09214234" w14:paraId="69F87F55" w14:textId="2C470774">
      <w:pPr>
        <w:spacing w:after="100"/>
        <w:ind w:left="360" w:firstLine="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B.</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Home State’s report to the Compact Data System shall include:</w:t>
      </w:r>
    </w:p>
    <w:p w:rsidR="09214234" w:rsidP="0C40AF79" w:rsidRDefault="09214234" w14:paraId="55E4F50A" w14:textId="4E8EA9E3">
      <w:pPr>
        <w:spacing w:after="100"/>
        <w:ind w:left="2160" w:hanging="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1.</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type of Adverse Action (reprimand, probation, suspension, revocation, or other Encumbrance);</w:t>
      </w:r>
    </w:p>
    <w:p w:rsidR="09214234" w:rsidP="0C40AF79" w:rsidRDefault="09214234" w14:paraId="74DEAF4A" w14:textId="2D3E8DB7">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2.</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The effective date of the Adverse Action; and </w:t>
      </w:r>
    </w:p>
    <w:p w:rsidR="09214234" w:rsidP="0C40AF79" w:rsidRDefault="09214234" w14:paraId="27FEF2AB" w14:textId="17F13256">
      <w:pPr>
        <w:spacing w:after="100"/>
        <w:ind w:left="2160" w:hanging="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3. </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date any Encumbrance is removed and the Multistate License is restored to active status, when applicable.</w:t>
      </w:r>
    </w:p>
    <w:p w:rsidR="09214234" w:rsidP="0C40AF79" w:rsidRDefault="09214234" w14:paraId="5CC67F9D" w14:textId="67B3906B">
      <w:pPr>
        <w:spacing w:after="100"/>
        <w:ind w:left="360" w:firstLine="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C.</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Upon receipt of an Adverse Action from a Home State, the Compact Data System shall immediately reflect deactivation of the Regulated Social Worker’s Multistate Authorization to Practice in all Member States. </w:t>
      </w:r>
    </w:p>
    <w:p w:rsidR="09214234" w:rsidP="0C40AF79" w:rsidRDefault="09214234" w14:paraId="76CA8A4F" w14:textId="1BE05521">
      <w:pPr>
        <w:spacing w:after="100"/>
        <w:ind w:left="360" w:firstLine="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D.</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Compact Data System shall notify all Member States of the Home State Adverse Action and the resulting deactivation of the Regulated Social Worker’s Multistate Authorization to Practice in all Member States immediately upon recording the action.</w:t>
      </w:r>
    </w:p>
    <w:p w:rsidR="09214234" w:rsidP="0C40AF79" w:rsidRDefault="09214234" w14:paraId="7C50EC77" w14:textId="6EE610CC">
      <w:pPr>
        <w:spacing w:after="100"/>
        <w:ind w:left="360" w:firstLine="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E.</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 Home State Adverse Action shall change the Regulated Social Worker’s public lookup authorization status from “Active” to “Inactive.” The Regulated Social Worker shall remain visible in the public lookup, and change in a Regulated Social Works’s active status shall not remove such individual from the lookup. The fact of deactivation and its effective date shall be publicly visible. The reason for deactivation and any underlying Current Significant Investigative Information shall not be publicly visible.</w:t>
      </w:r>
    </w:p>
    <w:p w:rsidR="09214234" w:rsidP="0C40AF79" w:rsidRDefault="09214234" w14:paraId="50B3F99A" w14:textId="1A85B8CA">
      <w:pPr>
        <w:spacing w:after="100"/>
        <w:ind w:left="360" w:firstLine="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F.</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When all Encumbrances are removed and the Home State restores the Multistate License to active status, the Home State shall report the restoration to the Compact Data System immediately. The Compact Data System shall restore the Regulated Social Worker's Multistate Authorization to Practice in all Member States and update the public lookup authorization status to “Active.” The date of such action shall be recorded.</w:t>
      </w:r>
    </w:p>
    <w:p w:rsidR="09214234" w:rsidP="0C40AF79" w:rsidRDefault="09214234" w14:paraId="0D2DA12F" w14:textId="65B1C69B">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7.6</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Remote State Adverse Action Procedures and Data System Requirements</w:t>
      </w:r>
    </w:p>
    <w:p w:rsidR="09214234" w:rsidP="0C40AF79" w:rsidRDefault="09214234" w14:paraId="7C3B9E30" w14:textId="7F6B9F8E">
      <w:pPr>
        <w:spacing w:after="100"/>
        <w:ind w:firstLine="720"/>
        <w:jc w:val="both"/>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Upon taking Adverse Action against a Regulated Social Worker's Multistate Authorization to Practice, the Remote State shall report the action to the Compact Data System immediately, and in no event later than seven (7) business days following the effective date of the Adverse Action.</w:t>
      </w:r>
    </w:p>
    <w:p w:rsidR="0C40AF79" w:rsidP="0C40AF79" w:rsidRDefault="0C40AF79" w14:paraId="7EA45775" w14:textId="3C336BE4">
      <w:pPr>
        <w:spacing w:after="100"/>
        <w:ind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p>
    <w:p w:rsidR="09214234" w:rsidP="0C40AF79" w:rsidRDefault="09214234" w14:paraId="46797BC4" w14:textId="5B4342AB">
      <w:pPr>
        <w:spacing w:after="100"/>
        <w:ind w:left="360" w:firstLine="3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B.</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Remote State’s report to the Compact Data System shall include:</w:t>
      </w:r>
    </w:p>
    <w:p w:rsidR="09214234" w:rsidP="0C40AF79" w:rsidRDefault="09214234" w14:paraId="0797C7DD" w14:textId="3B55C989">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1.</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Remote State taking the action;</w:t>
      </w:r>
    </w:p>
    <w:p w:rsidR="09214234" w:rsidP="0C40AF79" w:rsidRDefault="09214234" w14:paraId="2732022C" w14:textId="0025B7C9">
      <w:pPr>
        <w:spacing w:after="100"/>
        <w:ind w:left="2160" w:hanging="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2.</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type of Adverse Action (reprimand, probation, suspension, revocation, or other Encumbrance);</w:t>
      </w:r>
    </w:p>
    <w:p w:rsidR="09214234" w:rsidP="0C40AF79" w:rsidRDefault="09214234" w14:paraId="6C52C91B" w14:textId="43B5EBE5">
      <w:pPr>
        <w:spacing w:after="100"/>
        <w:ind w:left="2160" w:hanging="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3.</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effective date of the Adverse Action;</w:t>
      </w:r>
    </w:p>
    <w:p w:rsidR="09214234" w:rsidP="0C40AF79" w:rsidRDefault="09214234" w14:paraId="08A47D85" w14:textId="364FC64D">
      <w:pPr>
        <w:spacing w:after="100"/>
        <w:ind w:left="2160" w:hanging="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4.</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date any Encumbrance is removed and the Remote State Authorization to Practice is restored to active status, when applicable.</w:t>
      </w:r>
    </w:p>
    <w:p w:rsidR="09214234" w:rsidP="0C40AF79" w:rsidRDefault="09214234" w14:paraId="6CC44404" w14:textId="1565FBDB">
      <w:pPr>
        <w:spacing w:after="100"/>
        <w:ind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C.</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Upon receipt of an Adverse Action report from a Remote State, the Compact Data System shall notify the Home State and all other Member States of the action. Notification shall occur immediately upon recording the action.</w:t>
      </w:r>
    </w:p>
    <w:p w:rsidR="09214234" w:rsidP="0C40AF79" w:rsidRDefault="09214234" w14:paraId="02BFE65B" w14:textId="691E7627">
      <w:pPr>
        <w:spacing w:after="100"/>
        <w:ind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D.</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 Remote State Adverse Action does not automatically deactivate the Regulated Social Worker’s Multistate Authorization to Practice in other Member States. The Compact Data System shall record the Encumbrance as applying to the acting Remote State only.</w:t>
      </w:r>
    </w:p>
    <w:p w:rsidR="09214234" w:rsidP="0C40AF79" w:rsidRDefault="09214234" w14:paraId="3512256F" w14:textId="2E4AAA95">
      <w:pPr>
        <w:spacing w:after="100"/>
        <w:ind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E.</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The Encumbrance on the Regulated Social Worker’s Multistate Authorization to Practice in the Remote State shall be visible in the public lookup for that State. The Regulated Social Worker’s authorization status shall remain “Active” for all other Member States, subject to other Encumbrances that may be recorded by other Member States consistent with this Rule. </w:t>
      </w:r>
    </w:p>
    <w:p w:rsidR="09214234" w:rsidP="0C40AF79" w:rsidRDefault="09214234" w14:paraId="651FF2D4" w14:textId="5FF22805">
      <w:pPr>
        <w:spacing w:after="100"/>
        <w:ind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F.</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 Remote State Adverse Action report does not compel the Home State to take action against the Multistate License. If the Home State determines that Home State Adverse Action is warranted following receipt of a Remote State Adverse Action notification, the Home State shall proceed under Section 7.5</w:t>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 xml:space="preserve"> </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of this Rule. If another Remote State determines that Adverse Action on the licensee’s Multistate Authorization to Practice in that state is warranted following receipt of another Remote State Adverse Action notification, such other Remote State shall proceed under this Section 7.6. </w:t>
      </w:r>
    </w:p>
    <w:p w:rsidR="09214234" w:rsidP="0C40AF79" w:rsidRDefault="09214234" w14:paraId="3FC44CAC" w14:textId="4DC3EDDE">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7.7</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Public Lookup and Licensee Access</w:t>
      </w:r>
    </w:p>
    <w:p w:rsidR="09214234" w:rsidP="0C40AF79" w:rsidRDefault="09214234" w14:paraId="6516AD89" w14:textId="66B8CF9A">
      <w:pPr>
        <w:spacing w:after="100"/>
        <w:ind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Data System’s public lookup shall display, for each Regulated Social Worker who holds or has held a Multistate License, the following information:</w:t>
      </w:r>
    </w:p>
    <w:p w:rsidR="09214234" w:rsidP="0C40AF79" w:rsidRDefault="09214234" w14:paraId="5A2F9B7F" w14:textId="1517C74D">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1.</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Name;</w:t>
      </w:r>
    </w:p>
    <w:p w:rsidR="09214234" w:rsidP="0C40AF79" w:rsidRDefault="09214234" w14:paraId="7B62655F" w14:textId="2635302B">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2.</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Home State;</w:t>
      </w:r>
    </w:p>
    <w:p w:rsidR="09214234" w:rsidP="0C40AF79" w:rsidRDefault="09214234" w14:paraId="52C56D52" w14:textId="42CA4992">
      <w:pPr>
        <w:spacing w:after="100"/>
        <w:ind w:left="720" w:firstLine="720"/>
        <w:jc w:val="both"/>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3.</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License Category;</w:t>
      </w:r>
    </w:p>
    <w:p w:rsidR="0C40AF79" w:rsidP="0C40AF79" w:rsidRDefault="0C40AF79" w14:paraId="7EB3A0BC" w14:textId="0B1936CC">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p>
    <w:p w:rsidR="09214234" w:rsidP="0C40AF79" w:rsidRDefault="09214234" w14:paraId="1786CB91" w14:textId="59AC5FBD">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4.</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State License Number;</w:t>
      </w:r>
    </w:p>
    <w:p w:rsidR="09214234" w:rsidP="0C40AF79" w:rsidRDefault="09214234" w14:paraId="4E28E4F3" w14:textId="173FBDD6">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5.</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Compact Unique Identifier;</w:t>
      </w:r>
    </w:p>
    <w:p w:rsidR="09214234" w:rsidP="0C40AF79" w:rsidRDefault="09214234" w14:paraId="0774CA55" w14:textId="02E89834">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6.</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Multistate License Status (i.e., Active/ Inactive);</w:t>
      </w:r>
    </w:p>
    <w:p w:rsidR="09214234" w:rsidP="0C40AF79" w:rsidRDefault="09214234" w14:paraId="184A2A18" w14:textId="43AFF3E9">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7.</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Multistate Authorization to Practice Status (i.e., Active/Inactive)</w:t>
      </w:r>
    </w:p>
    <w:p w:rsidR="09214234" w:rsidP="0C40AF79" w:rsidRDefault="09214234" w14:paraId="05A37541" w14:textId="30471957">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8.</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Multistate License Change History</w:t>
      </w:r>
    </w:p>
    <w:p w:rsidR="09214234" w:rsidP="0C40AF79" w:rsidRDefault="09214234" w14:paraId="3CE1D232" w14:textId="69E3779D">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9. </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Issuance Date; </w:t>
      </w:r>
    </w:p>
    <w:p w:rsidR="09214234" w:rsidP="0C40AF79" w:rsidRDefault="09214234" w14:paraId="44681A38" w14:textId="16811AE6">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10.</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Expiration Date; and</w:t>
      </w:r>
    </w:p>
    <w:p w:rsidR="09214234" w:rsidP="0C40AF79" w:rsidRDefault="09214234" w14:paraId="0C046EA6" w14:textId="218720B9">
      <w:pPr>
        <w:spacing w:after="100"/>
        <w:ind w:left="720"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11.</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Discipline status (e.g., Encumbrance, etc.).</w:t>
      </w:r>
    </w:p>
    <w:p w:rsidR="09214234" w:rsidP="0C40AF79" w:rsidRDefault="09214234" w14:paraId="2AE5E377" w14:textId="5B13BF1B">
      <w:pPr>
        <w:spacing w:after="100"/>
        <w:ind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B.</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following information shall not be publicly accessible through the Compact Data System:</w:t>
      </w:r>
    </w:p>
    <w:p w:rsidR="09214234" w:rsidP="0C40AF79" w:rsidRDefault="09214234" w14:paraId="06125B40" w14:textId="6A5961C9">
      <w:pPr>
        <w:pStyle w:val="ListParagraph"/>
        <w:numPr>
          <w:ilvl w:val="0"/>
          <w:numId w:val="5"/>
        </w:numPr>
        <w:spacing w:after="100"/>
        <w:ind w:left="2160" w:hanging="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The Presence of Current Significant Investigative Information; </w:t>
      </w:r>
    </w:p>
    <w:p w:rsidR="09214234" w:rsidP="0C40AF79" w:rsidRDefault="09214234" w14:paraId="33CB44B7" w14:textId="5C84F4D0">
      <w:pPr>
        <w:pStyle w:val="ListParagraph"/>
        <w:numPr>
          <w:ilvl w:val="0"/>
          <w:numId w:val="5"/>
        </w:numPr>
        <w:spacing w:after="100"/>
        <w:ind w:left="2160" w:hanging="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underlying reasons for, or investigative materials related to, any Adverse Action;</w:t>
      </w:r>
    </w:p>
    <w:p w:rsidR="09214234" w:rsidP="0C40AF79" w:rsidRDefault="09214234" w14:paraId="423FF009" w14:textId="12CB1253">
      <w:pPr>
        <w:pStyle w:val="ListParagraph"/>
        <w:numPr>
          <w:ilvl w:val="0"/>
          <w:numId w:val="5"/>
        </w:numPr>
        <w:spacing w:after="100"/>
        <w:ind w:left="2160" w:hanging="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Details of Member State Adverse Actions beyond the existence of a restriction in the named Member State; or</w:t>
      </w:r>
    </w:p>
    <w:p w:rsidR="09214234" w:rsidP="0C40AF79" w:rsidRDefault="09214234" w14:paraId="54A88E68" w14:textId="5A097422">
      <w:pPr>
        <w:pStyle w:val="ListParagraph"/>
        <w:numPr>
          <w:ilvl w:val="0"/>
          <w:numId w:val="5"/>
        </w:numPr>
        <w:spacing w:after="100"/>
        <w:ind w:left="2160" w:hanging="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Expunged information.</w:t>
      </w:r>
    </w:p>
    <w:p w:rsidR="09214234" w:rsidP="0C40AF79" w:rsidRDefault="09214234" w14:paraId="178BC678" w14:textId="45BB17EB">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7.8</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Home-State Verification</w:t>
      </w:r>
    </w:p>
    <w:p w:rsidR="09214234" w:rsidP="0C40AF79" w:rsidRDefault="09214234" w14:paraId="032EFEC9" w14:textId="4CD216DB">
      <w:pPr>
        <w:spacing w:after="1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Home-State Licensing Authority is responsible for verifying submission accuracy and completeness before or concurrent with license issuance.</w:t>
      </w:r>
    </w:p>
    <w:p w:rsidR="09214234" w:rsidP="0C40AF79" w:rsidRDefault="09214234" w14:paraId="16B2744C" w14:textId="0281FFA4">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7.9</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Confidentiality of Current Significant Investigative Information</w:t>
      </w:r>
    </w:p>
    <w:p w:rsidR="09214234" w:rsidP="0C40AF79" w:rsidRDefault="09214234" w14:paraId="2D93264E" w14:textId="6D416326">
      <w:pPr>
        <w:spacing w:after="1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The Presence of Current Significant Investigative Information may be viewed only by Member-State authorized users and not disclosed publicly in any manner. </w:t>
      </w:r>
    </w:p>
    <w:p w:rsidR="09214234" w:rsidP="0C40AF79" w:rsidRDefault="09214234" w14:paraId="38440213" w14:textId="75574C5D">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7.10</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Reporting Cadence</w:t>
      </w:r>
    </w:p>
    <w:p w:rsidR="09214234" w:rsidP="0C40AF79" w:rsidRDefault="09214234" w14:paraId="446F1DD3" w14:textId="1C0AACDB">
      <w:pPr>
        <w:spacing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All data submissions other than reporting of Adverse Actions shall occur at least once per week. Reporting of Adverse Actions shall be reported in the timeline consistent with Sections 7.5 and 7.6 of this Rule. </w:t>
      </w:r>
    </w:p>
    <w:p w:rsidR="09214234" w:rsidP="0C40AF79" w:rsidRDefault="09214234" w14:paraId="42E728F0" w14:textId="237D94EC">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7.11</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Data Dispute Process</w:t>
      </w:r>
    </w:p>
    <w:p w:rsidR="09214234" w:rsidP="0C40AF79" w:rsidRDefault="09214234" w14:paraId="0758EE57" w14:textId="4677CBE2">
      <w:pPr>
        <w:spacing w:after="100"/>
        <w:jc w:val="both"/>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Licensees asserting data inaccuracies must petition the applicable State Licensing Authority and follow the substantive and procedural requirements set forth under applicable State law. Upon a determination a data inaccuracy has occurred, Member </w:t>
      </w:r>
    </w:p>
    <w:p w:rsidR="0C40AF79" w:rsidP="0C40AF79" w:rsidRDefault="0C40AF79" w14:paraId="1B8BAE59" w14:textId="6C0213AD">
      <w:pPr>
        <w:spacing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p>
    <w:p w:rsidR="09214234" w:rsidP="0C40AF79" w:rsidRDefault="09214234" w14:paraId="123CFBCB" w14:textId="36AA4933">
      <w:pPr>
        <w:spacing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States shall update the Data System accordingly consistent with the timelines set forth elsewhere in this Rule, as applicable.</w:t>
      </w:r>
    </w:p>
    <w:p w:rsidR="09214234" w:rsidP="0C40AF79" w:rsidRDefault="09214234" w14:paraId="26DE0DB6" w14:textId="34DDB688">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7.12</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Expungement and Data Removal</w:t>
      </w:r>
    </w:p>
    <w:p w:rsidR="09214234" w:rsidP="0C40AF79" w:rsidRDefault="09214234" w14:paraId="2215CC26" w14:textId="695D8C4E">
      <w:pPr>
        <w:spacing w:after="1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Data required by law to be expunged shall be removed from the Data System by the Commission within five (5) business days of receiving the request.</w:t>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 xml:space="preserve"> </w:t>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Expunged information shall not be presented in the public lookup or in any Compact Data System output accessible to Member States..</w:t>
      </w:r>
    </w:p>
    <w:p w:rsidR="09214234" w:rsidP="0C40AF79" w:rsidRDefault="09214234" w14:paraId="1B0B1A29" w14:textId="22AE3DA6">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7.13</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Technical Standards Reference</w:t>
      </w:r>
    </w:p>
    <w:p w:rsidR="09214234" w:rsidP="0C40AF79" w:rsidRDefault="09214234" w14:paraId="7F753BD0" w14:textId="33D160FD">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 xml:space="preserve">All routine data submission and Adverse Action reports shall conform to the Application Programming Interface (API) or Comma Separated Values (CSV) accepted by the Commission. </w:t>
      </w:r>
    </w:p>
    <w:p w:rsidR="09214234" w:rsidP="0C40AF79" w:rsidRDefault="09214234" w14:paraId="638A1A86" w14:textId="2B046FBC">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7.14</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Commission Record Certification</w:t>
      </w:r>
    </w:p>
    <w:p w:rsidR="09214234" w:rsidP="0C40AF79" w:rsidRDefault="09214234" w14:paraId="521F1DAB" w14:textId="3688FF5F">
      <w:pPr>
        <w:spacing w:after="16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Commission may certify records and information of the Commission contained in the Data System as authenticated business records of the Commission pursuant to Section 10(C)(7) of the Model Compact Language.</w:t>
      </w:r>
    </w:p>
    <w:p w:rsidR="09214234" w:rsidP="0C40AF79" w:rsidRDefault="09214234" w14:paraId="6AB47A0B" w14:textId="6C0F9905">
      <w:pPr>
        <w:spacing w:before="260" w:after="10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7.15</w:t>
      </w:r>
      <w:r>
        <w:tab/>
      </w:r>
      <w:r w:rsidRPr="0C40AF79" w:rsidR="09214234">
        <w:rPr>
          <w:rFonts w:ascii="Arial" w:hAnsi="Arial" w:eastAsia="Arial" w:cs="Arial"/>
          <w:b w:val="1"/>
          <w:bCs w:val="1"/>
          <w:i w:val="0"/>
          <w:iCs w:val="0"/>
          <w:caps w:val="0"/>
          <w:smallCaps w:val="0"/>
          <w:noProof w:val="0"/>
          <w:color w:val="000000" w:themeColor="text1" w:themeTint="FF" w:themeShade="FF"/>
          <w:sz w:val="24"/>
          <w:szCs w:val="24"/>
          <w:lang w:val="en-US"/>
        </w:rPr>
        <w:t>Reporting Compliance</w:t>
      </w:r>
    </w:p>
    <w:p w:rsidR="09214234" w:rsidP="0C40AF79" w:rsidRDefault="09214234" w14:paraId="0D89A1EB" w14:textId="104D590D">
      <w:pPr>
        <w:spacing w:after="100"/>
        <w:ind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A.</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Member States that fail to meet reporting requirements under this Rule shall be subject to the compliance procedures set forth in Section 13 of the Model Compact Language.</w:t>
      </w:r>
    </w:p>
    <w:p w:rsidR="09214234" w:rsidP="0C40AF79" w:rsidRDefault="09214234" w14:paraId="50B0DA72" w14:textId="30DD0440">
      <w:pPr>
        <w:spacing w:after="100"/>
        <w:ind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B.</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The Commission may provide technical assistance and establish reasonable cure periods for reporting deficiencies.</w:t>
      </w:r>
    </w:p>
    <w:p w:rsidR="09214234" w:rsidP="0C40AF79" w:rsidRDefault="09214234" w14:paraId="26134C5D" w14:textId="3816DAA1">
      <w:pPr>
        <w:spacing w:after="100"/>
        <w:ind w:firstLine="72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C.</w:t>
      </w:r>
      <w:r>
        <w:tab/>
      </w:r>
      <w:r w:rsidRPr="0C40AF79" w:rsidR="09214234">
        <w:rPr>
          <w:rFonts w:ascii="Arial" w:hAnsi="Arial" w:eastAsia="Arial" w:cs="Arial"/>
          <w:b w:val="0"/>
          <w:bCs w:val="0"/>
          <w:i w:val="0"/>
          <w:iCs w:val="0"/>
          <w:caps w:val="0"/>
          <w:smallCaps w:val="0"/>
          <w:noProof w:val="0"/>
          <w:color w:val="000000" w:themeColor="text1" w:themeTint="FF" w:themeShade="FF"/>
          <w:sz w:val="24"/>
          <w:szCs w:val="24"/>
          <w:lang w:val="en-US"/>
        </w:rPr>
        <w:t>Persistent failure to submit required data may constitute grounds for a finding of default under the Compact, subject to the procedures and remedies set forth in the Model Compact Language.</w:t>
      </w:r>
    </w:p>
    <w:p w:rsidR="0C40AF79" w:rsidP="0C40AF79" w:rsidRDefault="0C40AF79" w14:paraId="762CC467" w14:textId="43023E9A">
      <w:pPr>
        <w:spacing w:after="100"/>
        <w:rPr>
          <w:rFonts w:ascii="Arial" w:hAnsi="Arial" w:eastAsia="Arial" w:cs="Arial"/>
          <w:b w:val="0"/>
          <w:bCs w:val="0"/>
          <w:i w:val="0"/>
          <w:iCs w:val="0"/>
          <w:caps w:val="0"/>
          <w:smallCaps w:val="0"/>
          <w:noProof w:val="0"/>
          <w:color w:val="000000" w:themeColor="text1" w:themeTint="FF" w:themeShade="FF"/>
          <w:sz w:val="24"/>
          <w:szCs w:val="24"/>
          <w:lang w:val="en-US"/>
        </w:rPr>
      </w:pPr>
    </w:p>
    <w:p w:rsidR="0C40AF79" w:rsidRDefault="0C40AF79" w14:paraId="53F0D0B4" w14:textId="4BF4726D"/>
    <w:sectPr>
      <w:pgSz w:w="12240" w:h="15840" w:orient="portrait"/>
      <w:pgMar w:top="1440" w:right="1440" w:bottom="1440" w:left="1440" w:header="720" w:footer="720" w:gutter="0"/>
      <w:cols w:space="720"/>
      <w:docGrid w:linePitch="360"/>
      <w:headerReference w:type="default" r:id="R944e3e052c484d18"/>
      <w:footerReference w:type="default" r:id="R13ca72879edf43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77A01BA" w:rsidTr="777A01BA" w14:paraId="4DBFFED7">
      <w:trPr>
        <w:trHeight w:val="300"/>
      </w:trPr>
      <w:tc>
        <w:tcPr>
          <w:tcW w:w="3120" w:type="dxa"/>
          <w:tcMar/>
        </w:tcPr>
        <w:p w:rsidR="777A01BA" w:rsidP="777A01BA" w:rsidRDefault="777A01BA" w14:paraId="20E3FFCF" w14:textId="26EC08EB">
          <w:pPr>
            <w:pStyle w:val="Header"/>
            <w:bidi w:val="0"/>
            <w:ind w:left="-115"/>
            <w:jc w:val="left"/>
          </w:pPr>
        </w:p>
      </w:tc>
      <w:tc>
        <w:tcPr>
          <w:tcW w:w="3120" w:type="dxa"/>
          <w:tcMar/>
        </w:tcPr>
        <w:p w:rsidR="777A01BA" w:rsidP="777A01BA" w:rsidRDefault="777A01BA" w14:paraId="2C91032C" w14:textId="1A932774">
          <w:pPr>
            <w:pStyle w:val="Header"/>
            <w:bidi w:val="0"/>
            <w:jc w:val="center"/>
          </w:pPr>
        </w:p>
      </w:tc>
      <w:tc>
        <w:tcPr>
          <w:tcW w:w="3120" w:type="dxa"/>
          <w:tcMar/>
        </w:tcPr>
        <w:p w:rsidR="777A01BA" w:rsidP="777A01BA" w:rsidRDefault="777A01BA" w14:paraId="03862FB3" w14:textId="14368A4D">
          <w:pPr>
            <w:pStyle w:val="Header"/>
            <w:bidi w:val="0"/>
            <w:ind w:right="-115"/>
            <w:jc w:val="right"/>
          </w:pPr>
        </w:p>
      </w:tc>
    </w:tr>
  </w:tbl>
  <w:p w:rsidR="777A01BA" w:rsidP="777A01BA" w:rsidRDefault="777A01BA" w14:paraId="3B6364B4" w14:textId="00E8F1E8">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777A01BA" w:rsidP="777A01BA" w:rsidRDefault="777A01BA" w14:paraId="456910C5" w14:textId="50664925">
    <w:pPr>
      <w:pStyle w:val="Header"/>
    </w:pPr>
    <w:r w:rsidR="777A01BA">
      <w:drawing>
        <wp:anchor distT="0" distB="0" distL="114300" distR="114300" simplePos="0" relativeHeight="251658240" behindDoc="1" locked="0" layoutInCell="1" allowOverlap="1" wp14:editId="606F8D24" wp14:anchorId="008A6285">
          <wp:simplePos x="0" y="0"/>
          <wp:positionH relativeFrom="column">
            <wp:posOffset>-466725</wp:posOffset>
          </wp:positionH>
          <wp:positionV relativeFrom="paragraph">
            <wp:posOffset>-114300</wp:posOffset>
          </wp:positionV>
          <wp:extent cx="4057650" cy="657225"/>
          <wp:effectExtent l="0" t="0" r="0" b="0"/>
          <wp:wrapNone/>
          <wp:docPr id="12197467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19746762" name="Picture 1219746762"/>
                  <pic:cNvPicPr/>
                </pic:nvPicPr>
                <pic:blipFill>
                  <a:blip xmlns:r="http://schemas.openxmlformats.org/officeDocument/2006/relationships" r:embed="rId1323032907">
                    <a:extLst>
                      <a:ext uri="{28A0092B-C50C-407E-A947-70E740481C1C}">
                        <a14:useLocalDpi xmlns:a14="http://schemas.microsoft.com/office/drawing/2010/main"/>
                      </a:ext>
                    </a:extLst>
                  </a:blip>
                  <a:stretch>
                    <a:fillRect/>
                  </a:stretch>
                </pic:blipFill>
                <pic:spPr>
                  <a:xfrm>
                    <a:off x="0" y="0"/>
                    <a:ext cx="4057650" cy="6572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http://schemas.openxmlformats.org/wordprocessingml/2006/main">
  <w:abstractNum xmlns:w="http://schemas.openxmlformats.org/wordprocessingml/2006/main" w:abstractNumId="5">
    <w:nsid w:val="709a2e58"/>
    <w:multiLevelType xmlns:w="http://schemas.openxmlformats.org/wordprocessingml/2006/main" w:val="hybridMultilevel"/>
    <w:lvl xmlns:w="http://schemas.openxmlformats.org/wordprocessingml/2006/main" w:ilvl="0">
      <w:start w:val="1"/>
      <w:numFmt w:val="decimal"/>
      <w:lvlText w:val="%1."/>
      <w:lvlJc w:val="left"/>
      <w:pPr>
        <w:ind w:left="180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4f69417f"/>
    <w:multiLevelType xmlns:w="http://schemas.openxmlformats.org/wordprocessingml/2006/main" w:val="hybridMultilevel"/>
    <w:lvl xmlns:w="http://schemas.openxmlformats.org/wordprocessingml/2006/main" w:ilvl="0">
      <w:start w:val="1"/>
      <w:numFmt w:val="decimal"/>
      <w:lvlText w:val="%1."/>
      <w:lvlJc w:val="left"/>
      <w:pPr>
        <w:ind w:left="180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c429c96"/>
    <w:multiLevelType xmlns:w="http://schemas.openxmlformats.org/wordprocessingml/2006/main" w:val="hybridMultilevel"/>
    <w:lvl xmlns:w="http://schemas.openxmlformats.org/wordprocessingml/2006/main" w:ilvl="0">
      <w:start w:val="1"/>
      <w:numFmt w:val="upperLetter"/>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455c899e"/>
    <w:multiLevelType xmlns:w="http://schemas.openxmlformats.org/wordprocessingml/2006/main" w:val="hybridMultilevel"/>
    <w:lvl xmlns:w="http://schemas.openxmlformats.org/wordprocessingml/2006/main" w:ilvl="0">
      <w:start w:val="1"/>
      <w:numFmt w:val="upperLetter"/>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615dea25"/>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CFCD47"/>
    <w:rsid w:val="05467F07"/>
    <w:rsid w:val="09214234"/>
    <w:rsid w:val="0C13E372"/>
    <w:rsid w:val="0C40AF79"/>
    <w:rsid w:val="1D54EAEC"/>
    <w:rsid w:val="29B04EC5"/>
    <w:rsid w:val="2EE5916A"/>
    <w:rsid w:val="33CFCD47"/>
    <w:rsid w:val="3F23C4D3"/>
    <w:rsid w:val="504734EF"/>
    <w:rsid w:val="5B4ED853"/>
    <w:rsid w:val="6BE87920"/>
    <w:rsid w:val="777A0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1F068"/>
  <w15:chartTrackingRefBased/>
  <w15:docId w15:val="{BEDE9F71-BB55-48A6-BF81-3ECA9026BF6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777A01BA"/>
    <w:pPr>
      <w:tabs>
        <w:tab w:val="center" w:leader="none" w:pos="4680"/>
        <w:tab w:val="right" w:leader="none" w:pos="9360"/>
      </w:tabs>
      <w:spacing w:after="0" w:line="240" w:lineRule="auto"/>
    </w:pPr>
  </w:style>
  <w:style w:type="paragraph" w:styleId="Footer">
    <w:uiPriority w:val="99"/>
    <w:name w:val="footer"/>
    <w:basedOn w:val="Normal"/>
    <w:unhideWhenUsed/>
    <w:rsid w:val="777A01BA"/>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0C40AF7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944e3e052c484d18" /><Relationship Type="http://schemas.openxmlformats.org/officeDocument/2006/relationships/footer" Target="footer.xml" Id="R13ca72879edf4318" /><Relationship Type="http://schemas.openxmlformats.org/officeDocument/2006/relationships/numbering" Target="numbering.xml" Id="R1bd5a54f97c5401b" /></Relationships>
</file>

<file path=word/_rels/header.xml.rels>&#65279;<?xml version="1.0" encoding="utf-8"?><Relationships xmlns="http://schemas.openxmlformats.org/package/2006/relationships"><Relationship Type="http://schemas.openxmlformats.org/officeDocument/2006/relationships/image" Target="/media/image.png" Id="rId132303290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2026-10-05T20:39:00.5139924Z</dcterms:created>
  <dcterms:modified xsi:type="dcterms:W3CDTF">2026-10-05T20:45:46.8393948Z</dcterms:modified>
  <dc:creator>Imani Smith</dc:creator>
  <lastModifiedBy>Imani Smith</lastModifiedBy>
</coreProperties>
</file>